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80AAB" w14:textId="610ECC88" w:rsidR="003F3F4B" w:rsidRDefault="0071170B" w:rsidP="0071170B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Załącznik nr 2</w:t>
      </w:r>
    </w:p>
    <w:p w14:paraId="0FC96E54" w14:textId="3D9A35BA" w:rsidR="0071170B" w:rsidRDefault="0071170B" w:rsidP="0071170B">
      <w:pPr>
        <w:jc w:val="right"/>
        <w:rPr>
          <w:rFonts w:ascii="Tahoma" w:hAnsi="Tahoma" w:cs="Tahoma"/>
          <w:b/>
          <w:bCs/>
          <w:sz w:val="20"/>
          <w:szCs w:val="20"/>
        </w:rPr>
      </w:pPr>
    </w:p>
    <w:tbl>
      <w:tblPr>
        <w:tblW w:w="921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534"/>
        <w:gridCol w:w="2550"/>
        <w:gridCol w:w="1700"/>
      </w:tblGrid>
      <w:tr w:rsidR="0071170B" w:rsidRPr="00855887" w14:paraId="5F80188E" w14:textId="77777777" w:rsidTr="005555E7">
        <w:trPr>
          <w:trHeight w:val="28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2A64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Lp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FFC8" w14:textId="77777777" w:rsidR="0071170B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Parametr</w:t>
            </w:r>
          </w:p>
          <w:p w14:paraId="3DAE7D8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1ED1E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292A1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Parametr oferowany</w:t>
            </w:r>
          </w:p>
        </w:tc>
      </w:tr>
      <w:tr w:rsidR="0071170B" w:rsidRPr="00855887" w14:paraId="6B004302" w14:textId="77777777" w:rsidTr="005555E7">
        <w:trPr>
          <w:trHeight w:val="26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AF94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9A54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JEDNOSTKA GŁOWNA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787FD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8C8E8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308C4364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9A4E" w14:textId="77777777" w:rsidR="0071170B" w:rsidRPr="00855887" w:rsidRDefault="0071170B" w:rsidP="005555E7">
            <w:pPr>
              <w:pStyle w:val="Akapitzlist"/>
              <w:numPr>
                <w:ilvl w:val="0"/>
                <w:numId w:val="2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753D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Aparat ze zintegrowaną stacją roboczą, systemem archiwizacji oraz videoprinterem B&amp;W sterowanymi z klawiatury.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9219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BC0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76FE57F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22DEB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5B00" w14:textId="030623C4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Aparat fabrycznie nowy, rok produkcji 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855887">
              <w:rPr>
                <w:rFonts w:ascii="Tahoma" w:hAnsi="Tahoma" w:cs="Tahoma"/>
                <w:sz w:val="20"/>
                <w:szCs w:val="20"/>
              </w:rPr>
              <w:t xml:space="preserve"> dostarczony przez autoryzowanego dystrybutora producenta. Najnowsza platforma wprowadzona do sprzedaży w 2022r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7E58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D77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4AEE76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F6E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2E2F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Cztery koła skrętne z możliwością blokowania min. 2 kół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AE82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96E7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502CC4A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11C8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088B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Fabrycznie wbudowany monitor LED, kolorowy, bez przeplotu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A93C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Przekątna ≥ 21 cali</w:t>
            </w:r>
          </w:p>
          <w:p w14:paraId="0233057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Rozdzielczość monitora≥1920x1080x24 bity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8DE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535FFC2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01C7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539C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Aparat wyposażony w panel dotykowy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5BB1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TAK,</w:t>
            </w:r>
          </w:p>
          <w:p w14:paraId="1C07459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14 cali</w:t>
            </w:r>
          </w:p>
          <w:p w14:paraId="5E064CD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rozdzielczość≥1920x1080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F6FE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10BA0E9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1B0C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CE7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aranżacji panelu dotykowego (personalizacji przez użytkownika) – użytkownik ma możliwość zmienić min.:  położenie przycisków funkcyjnych w dozwolonym obszarze ekranu dotykowego , dodać/usunąć poszczególne przyciski funkcyjne. Możliwość zapisu stworzonej aranżacji, exportu oraz importu ustawień przycisków.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4855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  <w:p w14:paraId="1ADC2E9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osobno dla trybów: 2D, 2D Freeze, Color, Color Freeze, PD, PD Freeze, PW, PW Freeze,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4952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F683C18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8E202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35EFD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Możliwość wykorzystania panelu dotykowego aparatu do obróbki uzyskanych danych 3D za pomocą gestów wykonanych palcami – tak jak w przypadku dotykowego telefonu komórkowego lub tabletu. M.in. rotacja uzyskanej bryły (względem wszystkich osi), powiększenie/pomniejszenie, przesunięcie bryły, </w:t>
            </w:r>
            <w:r w:rsidRPr="00855887">
              <w:rPr>
                <w:rFonts w:ascii="Tahoma" w:hAnsi="Tahoma" w:cs="Tahoma"/>
                <w:sz w:val="20"/>
                <w:szCs w:val="20"/>
                <w:lang w:eastAsia="pl-PL"/>
              </w:rPr>
              <w:lastRenderedPageBreak/>
              <w:t>ustawienie położenia wirtualnego źródła światła itd.</w:t>
            </w:r>
          </w:p>
          <w:p w14:paraId="7A0FD7E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1B3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F62A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CA9224A" w14:textId="77777777" w:rsidTr="005555E7">
        <w:trPr>
          <w:trHeight w:val="6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2AA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2E280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Wirtualna klawiatura numeryczna dostępna na ekranie dotykowym.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2373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D67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F0363FF" w14:textId="77777777" w:rsidTr="005555E7">
        <w:trPr>
          <w:trHeight w:val="82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5E4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EAB2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Regulacja wysokości panelu sterowania.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7C2A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  <w:p w14:paraId="15C3DE0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Regulacja Góra /dół</w:t>
            </w:r>
          </w:p>
          <w:p w14:paraId="1628BBE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min 18 cm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E850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7277C7F" w14:textId="77777777" w:rsidTr="005555E7">
        <w:trPr>
          <w:trHeight w:val="55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F56B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6E42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Panel sterowania z możliwością obrotu lewo/prawo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BCE0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  <w:p w14:paraId="135B301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Lewo/prawo≥ +/- 30°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BF5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FF85F65" w14:textId="77777777" w:rsidTr="005555E7">
        <w:trPr>
          <w:trHeight w:val="54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FDF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DA5F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Dedykowany, wbudowany podgrzewacz żelu (montowany z prawej lub lewej strony aparatu) z możliwością regulacji temperatury.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412E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ECA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5E11902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0888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469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Cyfrowa regulacja TGC dostępna na panelu dotykowym, z funkcją zapamiętywania kilku preferowanych ustawień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B98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F919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6A53322" w14:textId="77777777" w:rsidTr="005555E7">
        <w:trPr>
          <w:trHeight w:val="67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42B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0F1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Cyfrowy układ formowania wiązki ultradźwiękowej min. 8.000 000  kanałów procesowych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AA5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970B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B0A63A4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76A5B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7F81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pracy dostępnych głowic obrazowych min. 1-20 MHz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4FAF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DD96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8B47378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63E4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E0F7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Ilość aktywnych, równoważnych gniazd do podłączenia głowic obrazowych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37EA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≥3 aktywne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E984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F6E4D99" w14:textId="77777777" w:rsidTr="005555E7">
        <w:trPr>
          <w:trHeight w:val="40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BB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E859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Archiwizacja sekwencji filmowych na dysku twardym w czasie badania (równoległe nagrywanie) i po zamrożeniu (pętli CINE).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B4B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9EB2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6249E7C" w14:textId="77777777" w:rsidTr="005555E7">
        <w:trPr>
          <w:trHeight w:val="37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9CA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E9E9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Dysk twardy SSD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70FD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512 GB</w:t>
            </w:r>
          </w:p>
          <w:p w14:paraId="3486ECF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E8FE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28E5D75" w14:textId="77777777" w:rsidTr="005555E7">
        <w:trPr>
          <w:trHeight w:val="45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F30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7663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Aktywne gniazdo USB 3.0 do archiwizacji obrazów statycznych oraz ruchomych na przenośnej pamięci USB (Flash, Pendrive).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9721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F75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0E71F69" w14:textId="77777777" w:rsidTr="005555E7">
        <w:trPr>
          <w:trHeight w:val="45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F71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264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zarządzania uprawnieniami  użytkowników nim. export obrazów, usuwanie badań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5645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  <w:p w14:paraId="67C67D0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opisać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723D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05498D7" w14:textId="77777777" w:rsidTr="005555E7">
        <w:trPr>
          <w:trHeight w:val="26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CE857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A52B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Fabrycznie zainstalowany system ochrony antywirusowej.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3C26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5720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5551242" w14:textId="77777777" w:rsidTr="005555E7">
        <w:trPr>
          <w:trHeight w:val="81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343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8001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exportu obrazów i pętli obrazowych na dyski CD, DVD, pamięci Pen-Drive w formatach min. BMP, JPG, TIFF, DICOM, AVI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519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E28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2AA7DF9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A572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F341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Aktywny  moduł komunikacji DICOM 3.0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E088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244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117B37C" w14:textId="77777777" w:rsidTr="005555E7">
        <w:trPr>
          <w:trHeight w:val="1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F815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0BB5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Waga aparatu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F09C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75 kg, Max. 100 kg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7626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5651E1A" w14:textId="77777777" w:rsidTr="005555E7">
        <w:trPr>
          <w:trHeight w:val="33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6541" w14:textId="77777777" w:rsidR="0071170B" w:rsidRPr="00855887" w:rsidRDefault="0071170B" w:rsidP="005555E7">
            <w:pPr>
              <w:pStyle w:val="Akapitzlist"/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233D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TRYBY OBRAZOWANIA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BDF6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5540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50555AF9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0C6E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C592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Tryb B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3F11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5291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79C3D68F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FEE93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081B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Głębokość penetracji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8E0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≥2-50 cm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E1A4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00C43A1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1CF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201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Wyświetlany zakres pola obrazowego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60AB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≥0-50 cm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F73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D6EC714" w14:textId="77777777" w:rsidTr="005555E7">
        <w:trPr>
          <w:trHeight w:val="40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6B1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8A8B2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Maksymalna prędkość obrazowania (frame rate)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CB63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≥5000 fps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7381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00A2209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8417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4BEC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Obrazowanie trapezowe na głowicach liniowych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7FA5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976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792826D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8B39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FBA7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Zoom dla obrazów „na żywo” i zatrzymanych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07F8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4F4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FB82D60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5534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BA24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rotacji obrazu o 360° w skoku co 90°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D575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341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3A76718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1AAF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9BA8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Zmiana wzmocnienia obrazu zamrożonego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48D6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83A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99C8DF1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043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DC5F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Obrazowanie harmoniczne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064A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339C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EB98D6C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19A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C453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Obrazowanie harmoniczne kodowane z odwróconym impulsem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70A9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3FF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52BFE61" w14:textId="77777777" w:rsidTr="005555E7">
        <w:trPr>
          <w:trHeight w:val="51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35122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C6A9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automatycznej optymalizacji obrazu B przy pomocy jednego przycisku.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198D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56B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CD23F4A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A9CC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DCB2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Tryb 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73BA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877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30A31F52" w14:textId="77777777" w:rsidTr="005555E7">
        <w:trPr>
          <w:trHeight w:val="267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2F04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8609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Tryb M z Dopplerem Kolorowym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EF67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437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A2792CA" w14:textId="77777777" w:rsidTr="005555E7">
        <w:trPr>
          <w:trHeight w:val="2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566A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F002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Anatomiczny tryb 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5FE6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EC49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60C737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3E5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FDCF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Tryb Doppler Kolorowy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D84A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54C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7F78201B" w14:textId="77777777" w:rsidTr="005555E7">
        <w:trPr>
          <w:trHeight w:val="41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85E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90D0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PRF dla Dopplera kolorowego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53656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 od 0,2KHz do 25 KHz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399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32518A8" w14:textId="77777777" w:rsidTr="005555E7">
        <w:trPr>
          <w:trHeight w:val="121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AC3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0608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automatycznej optymalizacji dla trybu Dopplera kolorowego min. automatyczne ustawienie pozycji względem naczynia i pochylenie bramki ROI realizowane po przyciśnięciu dedykowanego przycisku.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3CFA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1B40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2790542" w14:textId="77777777" w:rsidTr="005555E7">
        <w:trPr>
          <w:trHeight w:val="53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DF3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40AE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Obrazowanie złożeniowe (B+B/CD) w czasie rzeczywistym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9DA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CF5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3ED8FBD" w14:textId="77777777" w:rsidTr="005555E7">
        <w:trPr>
          <w:trHeight w:val="309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B7C9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8390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Tryb Power Doppler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0788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D2C6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20D313DA" w14:textId="77777777" w:rsidTr="005555E7">
        <w:trPr>
          <w:trHeight w:val="28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0061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6CF0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Tryb Power Doppler z detekcją kierunku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08F7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BA48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A6B7CD2" w14:textId="77777777" w:rsidTr="005555E7">
        <w:trPr>
          <w:trHeight w:val="32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D590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C47C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PRF dla trybu Power Doppler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AF4B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od 1KHz do 5KHz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ACC4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8BECFDB" w14:textId="77777777" w:rsidTr="005555E7">
        <w:trPr>
          <w:trHeight w:val="33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584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7B3B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Spektralny Doppler Pulsacyjny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8E5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6A6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0C8295B6" w14:textId="77777777" w:rsidTr="005555E7">
        <w:trPr>
          <w:trHeight w:val="30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8F2D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97D6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PRF dla Dopplera pulsacyjnego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D651C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od 1.5KHz do 35KHz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CCAF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B368A44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1AE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8A5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Regulacja wielkości bramki w Dopplerze Pulsacyjnym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34DC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≥0,5-25 mm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C16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1A9CD19" w14:textId="77777777" w:rsidTr="005555E7">
        <w:trPr>
          <w:trHeight w:val="26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3F5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221D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  <w:lang w:val="en-US"/>
              </w:rPr>
              <w:t>Tryb Triplex (B+CD/PD+PWD)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9B76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D08D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737B11C" w14:textId="77777777" w:rsidTr="005555E7">
        <w:trPr>
          <w:trHeight w:val="46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DDE3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2F5A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automatycznej optymalizacji parametrów przepływu dla trybu spektralnego Dopplera pulsacyjnego min. dopasowanie skali i poziomu linii bazowej, po przyciśnięciu dedykowanego przycisku.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67E1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F958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005FAC9" w14:textId="77777777" w:rsidTr="005555E7">
        <w:trPr>
          <w:trHeight w:val="46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255F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7BF0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Jednoprzyciskowa funkcja automatycznie umieszczająca bramkę SV w trybie PWD wewnątrz naczynia wraz z automatycznym ustawieniem kąta korekcji.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B1C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584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EDFF82F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29F2D" w14:textId="77777777" w:rsidR="0071170B" w:rsidRPr="00855887" w:rsidRDefault="0071170B" w:rsidP="005555E7">
            <w:pPr>
              <w:pStyle w:val="Akapitzlist"/>
              <w:spacing w:after="0" w:line="360" w:lineRule="auto"/>
              <w:ind w:left="36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56F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INNE FUNKCJE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3195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06BB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62301EB5" w14:textId="77777777" w:rsidTr="005555E7">
        <w:trPr>
          <w:trHeight w:val="66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F43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FDA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Oprogramowanie służące  do szczegółowego obrazowania drobnych obiektów (w niewielkim stopniu różniących się echogenicznością od otaczających tkanek), umożliwiające dokładną wizualizację struktur anatomicznych, znacznie poprawiające rozdzielczość uzyskanych obrazów.</w:t>
            </w:r>
          </w:p>
          <w:p w14:paraId="1941E74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Technologia inna niż filtry do redukcji szumów specklowych (np. SRI, ClearVision, XRes) oraz niewykorzystująca technologii obrazowania składanego: przestrzennego (obrazowanie krzyżowe) i częstotliwościowego.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B02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C951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DF6FED3" w14:textId="77777777" w:rsidTr="005555E7">
        <w:trPr>
          <w:trHeight w:val="63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6E044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67AB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Obrazowanie krzyżowe na głowicach liniowych i convex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0C4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  <w:p w14:paraId="54480B4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Min. 4 kroki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4FE2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964CE5B" w14:textId="77777777" w:rsidTr="005555E7">
        <w:trPr>
          <w:trHeight w:val="41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ACAC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245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powiększenia obrazu diagnostycznego - zoom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7D9B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2F3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B444EDF" w14:textId="77777777" w:rsidTr="005555E7">
        <w:trPr>
          <w:trHeight w:val="112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D6B8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3C8A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Zaawansowany filtr do redukcji szumów specklowych polepszający obrazowanie w trybie 2D z jednoczesnym uwydatnieniem granic tkanek o różnej echogeniczności (np. SRI, Xres)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6877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9CC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083DB1F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2982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3F38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Oprogramowanie wykorzystujące 2 naprzemiennie nadawane i odbierane częstotliwości z dolnego oraz górnego pasma pracy głowicy.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2301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D0A6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6AF6736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EA5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0AAC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Oprogramowanie pomiarowe do badań min:</w:t>
            </w:r>
          </w:p>
          <w:p w14:paraId="35458371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położniczych</w:t>
            </w:r>
          </w:p>
          <w:p w14:paraId="46D06163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echo płodu (w tym Z-score)</w:t>
            </w:r>
          </w:p>
          <w:p w14:paraId="4334FCEA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ginekologicznych</w:t>
            </w:r>
          </w:p>
          <w:p w14:paraId="62D770B3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brzusznych</w:t>
            </w:r>
          </w:p>
          <w:p w14:paraId="7E0B7F1B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mięśniowo-szkieletowych</w:t>
            </w:r>
          </w:p>
          <w:p w14:paraId="1A182739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pediatrycznych</w:t>
            </w:r>
          </w:p>
          <w:p w14:paraId="2BA5654A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małych narządów</w:t>
            </w:r>
          </w:p>
          <w:p w14:paraId="032B887A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transkranialnych</w:t>
            </w:r>
          </w:p>
          <w:p w14:paraId="381F5376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urologicznych</w:t>
            </w:r>
          </w:p>
          <w:p w14:paraId="24D1B6FB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tętnice szyjne</w:t>
            </w:r>
          </w:p>
          <w:p w14:paraId="1C656EE3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żyły kończyn górnych</w:t>
            </w:r>
          </w:p>
          <w:p w14:paraId="7A5BBAAD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tętnice kończyn górnych</w:t>
            </w:r>
          </w:p>
          <w:p w14:paraId="2C15723D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żyły kończyn dolnych</w:t>
            </w:r>
          </w:p>
          <w:p w14:paraId="4DCC5D82" w14:textId="77777777" w:rsidR="0071170B" w:rsidRPr="00855887" w:rsidRDefault="0071170B" w:rsidP="005555E7">
            <w:pPr>
              <w:pStyle w:val="Standard"/>
              <w:numPr>
                <w:ilvl w:val="0"/>
                <w:numId w:val="4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tętnice kończyn dolnych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C2BC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4C2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20AC149" w14:textId="77777777" w:rsidTr="005555E7">
        <w:trPr>
          <w:trHeight w:val="1943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76F0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BA62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Pomiary podstawowe na obrazie:</w:t>
            </w:r>
          </w:p>
          <w:p w14:paraId="11F2FA7F" w14:textId="77777777" w:rsidR="0071170B" w:rsidRPr="00855887" w:rsidRDefault="0071170B" w:rsidP="0071170B">
            <w:pPr>
              <w:pStyle w:val="Standard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pomiar odległości,</w:t>
            </w:r>
          </w:p>
          <w:p w14:paraId="31808E10" w14:textId="77777777" w:rsidR="0071170B" w:rsidRPr="00855887" w:rsidRDefault="0071170B" w:rsidP="0071170B">
            <w:pPr>
              <w:pStyle w:val="Standard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obwodu,</w:t>
            </w:r>
          </w:p>
          <w:p w14:paraId="2BD6D0EF" w14:textId="77777777" w:rsidR="0071170B" w:rsidRPr="00855887" w:rsidRDefault="0071170B" w:rsidP="0071170B">
            <w:pPr>
              <w:pStyle w:val="Standard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pola powierzchni,</w:t>
            </w:r>
          </w:p>
          <w:p w14:paraId="6B1A217C" w14:textId="77777777" w:rsidR="0071170B" w:rsidRPr="00855887" w:rsidRDefault="0071170B" w:rsidP="0071170B">
            <w:pPr>
              <w:pStyle w:val="Standard"/>
              <w:numPr>
                <w:ilvl w:val="0"/>
                <w:numId w:val="7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objętości</w:t>
            </w:r>
          </w:p>
          <w:p w14:paraId="648388E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automatycznego rozpoczynania kolejnego pomiaru po wykonaniu uprzedniego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7233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FAC8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132E3CA" w14:textId="77777777" w:rsidTr="005555E7">
        <w:trPr>
          <w:trHeight w:val="41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5EC3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5DB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Automatyczne pomiary biometryczne min. HC, BPD, AC, FL, HL ,CRL,NT, AFI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B030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FD9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195F456" w14:textId="77777777" w:rsidTr="005555E7">
        <w:trPr>
          <w:trHeight w:val="414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9B21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2A5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stworzenia własnych pomiarów</w:t>
            </w:r>
          </w:p>
          <w:p w14:paraId="37EF53D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i formuł obliczeniowych.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FA80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E27B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4E3C662" w14:textId="77777777" w:rsidTr="005555E7">
        <w:trPr>
          <w:trHeight w:val="53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B802E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11EC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Funkcja obrazująca powiększenie znacznika pomiarowego (lupa), pozwalająca wykonywać pomiary z bardzo dużą precyzją bez konieczności powiększania obszaru zainteresowania. Okno powiększenia wyświetlone poza obrazem diagnostycznym.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AFB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60F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8A1EDF3" w14:textId="77777777" w:rsidTr="005555E7">
        <w:trPr>
          <w:trHeight w:val="70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665B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99935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tworzenia protokołów badań – sekwencje następujących po sobie zdarzeń min. pomiary, zmiana trybów obrazowania.</w:t>
            </w:r>
          </w:p>
          <w:p w14:paraId="59A7728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16A95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278D1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040F485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5F3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B95F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Głowice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4645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42D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0F0F7DAA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1832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848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Głowica endowaginalna do badań ginekologiczno-położniczych</w:t>
            </w:r>
          </w:p>
          <w:p w14:paraId="1E84FCB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-Zakres częstotliwości pracy min. 2-11 MHz</w:t>
            </w:r>
          </w:p>
          <w:p w14:paraId="6EDFC6A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-Kąt skanowania:  min. 180°</w:t>
            </w:r>
          </w:p>
          <w:p w14:paraId="19D3F9A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-możliwość podłączenia przystawki biopsyjnej</w:t>
            </w:r>
          </w:p>
          <w:p w14:paraId="741CB27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-Ilość elementów: min. 192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475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980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01112C6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49CA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B825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Głowica convex wykonana w technologii pojedynczego kryształu lub matrycowej do badań brzusznych oraz ginekologiczno-położniczych</w:t>
            </w:r>
          </w:p>
          <w:p w14:paraId="3994609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zakres częstotliwości pracy min. 2-9 MHz</w:t>
            </w:r>
          </w:p>
          <w:p w14:paraId="0C49FC3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ilość elementów: min. 192</w:t>
            </w:r>
          </w:p>
          <w:p w14:paraId="0D5D736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kąt skanowania:  min. 65°</w:t>
            </w:r>
          </w:p>
          <w:p w14:paraId="5521948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B016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1BB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94550EF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00D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FC3F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Możliwości rozbudowy aparatu dostępne na dzień składania ofert: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E0F6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0FA0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19F2C477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D1F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9D53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głowicę  convex wolumetryczną wykonana w technologii pojedynczego kryształu lub matrycowej do badań brzusznych oraz ginekologiczno-położniczych</w:t>
            </w:r>
          </w:p>
          <w:p w14:paraId="6045425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zakres częstotliwości pracy min. 1-8 MHz</w:t>
            </w:r>
          </w:p>
          <w:p w14:paraId="5C0F1FF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ilość elementów: min. 190</w:t>
            </w:r>
          </w:p>
          <w:p w14:paraId="4B4ABD3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kąt skanowania:  min. 70°x 70°</w:t>
            </w:r>
          </w:p>
          <w:p w14:paraId="0D4AE44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możliwość pracy z przystawką biopsyjną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4D2E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B066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5344BE1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D18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E597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głowicę Phased Array wykonana w technologii pojedynczego kryształu lub matrycowej do badań kardiologicznych, TCD oraz brzusznych</w:t>
            </w:r>
          </w:p>
          <w:p w14:paraId="2B1B559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zakres częstotliwości pracy min. 1-5 MHz</w:t>
            </w:r>
          </w:p>
          <w:p w14:paraId="52AF6B8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ilość elementów: min. 80</w:t>
            </w:r>
          </w:p>
          <w:p w14:paraId="2EBC120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kąt skanowania:  min. 90°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D3C9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30D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53791D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C3B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3DDA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głowicę wolumetryczną endokawitarną do badań ginekologicznych, położniczych i urologicznych</w:t>
            </w:r>
          </w:p>
          <w:p w14:paraId="7A2A526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Zakres częstotliwości pracy min.  3-10 MHz</w:t>
            </w:r>
          </w:p>
          <w:p w14:paraId="44A7853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-Ilość elementów: min. 190</w:t>
            </w:r>
          </w:p>
          <w:p w14:paraId="69AD91E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 Kąt skanowania:  min. 170° x 120°</w:t>
            </w:r>
          </w:p>
          <w:p w14:paraId="42C404D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-możliwość podłączenia przystawki biopsyjnej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955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CD22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33C471C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3A7D2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A09A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 xml:space="preserve">Możliwość rozbudowy o zaawansowany tryb służący do detekcji i obrazowania micronaczyń </w:t>
            </w: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(średnica &lt; 0,6mm) w położnictwie oraz ginekologii (m.in. tętnice środkowe mózgu, unaczynienie łożyska).  Z możliwością wycięcia tła obrazu tak aby na ekranie w obszarze zainteresowania ROI widoczne były tylko naczynia. Oprogramowanie ma umożliwiać wyliczenie współczynnika VI (vacular index) z zaznaczonego przez użytkownika obszaru.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0B71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BC8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AAB8A37" w14:textId="77777777" w:rsidTr="005555E7">
        <w:trPr>
          <w:trHeight w:val="46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0BC5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60DCD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Doppler fali ciągłej, o rejestrowanych, mierzonych prędkościach 12 m/s  (przy zerowym kącie bramki)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C6B2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7B6C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C7AADE6" w14:textId="77777777" w:rsidTr="005555E7">
        <w:trPr>
          <w:trHeight w:val="40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5A7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469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wbudowany moduł EKG wraz z  kablem trójodprowadzeniowym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E551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3052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4DF1F85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118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2E14C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A137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9F45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733924F" w14:textId="77777777" w:rsidTr="005555E7">
        <w:trPr>
          <w:trHeight w:val="53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0577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5909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do automatycznego wyznaczania frakcji wyrzutowej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B679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E3F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05FD314" w14:textId="77777777" w:rsidTr="005555E7">
        <w:trPr>
          <w:trHeight w:val="53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0CC2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36A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Automatyczna analiza funkcji kurczliwości lewej komory, bazująca na technologii 2D-Strain z ilościową analizą 17  lub 19 segmentowego wykresu typu „Bycze Oko)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198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84FF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BF0EDA7" w14:textId="77777777" w:rsidTr="005555E7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69C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3C40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Tryb 3D/4D na głowicach wolumetrycznych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3CDA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≥40 fps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577C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4AFBA457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E9C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A1D0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Obrazowanie tomograficzne na obrazie żywym i zamrożonym w trybie 3D/4D z możliwością wyświetlenia minimum 12 równoległych warstw.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990E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8E08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A7A9D50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C880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658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do automatycznego wykrywania twarzy płodu na zeskanowanej bryle 3D, usuwające wszystkie artefakty oraz struktury przykrywające twarz płodu w rekonstruowanej wizualizacji.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E93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DDA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565900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03D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B348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A6FE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344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5AA4EAB" w14:textId="77777777" w:rsidTr="005555E7">
        <w:trPr>
          <w:trHeight w:val="3246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45F40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6DEE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wbudowany w aparat moduł obliczający ryzyko nowotworów przydatków macicy wyliczany z 9 wprowadzonych parametrów (zaimplementowany model ryzyka IOTA ADNEX 2013). Wbudowane narzędzie musi posiadać ocenę prawdopodobieństwa czy badana zmiana ma charakter łagodny czy też złośliwy (wraz z podaniem prawdopodobieństwa występowania jednego z 4 rodzajów zmian złośliwych), wynik musi być wyświetlony na ekranie wraz możliwością przesłania do raportu.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6CA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11EE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C7AA61B" w14:textId="77777777" w:rsidTr="005555E7">
        <w:trPr>
          <w:trHeight w:val="551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8C10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2DBC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fizyczną klawiaturę numeryczna wysuwana spod pulpitu sterowania.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22C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230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3F6BFD30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215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D88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poprawiające jakość uzyskanych obrazów wolumetrycznych poprzez znaczące poprawienie rozdzielczości przestrzennej rekonstruowanej struktury np. HDVI lub VSRI działające zarówno w trybie 3D  jak i 4D.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BAE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C7C5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1D93693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E884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0CDC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</w:t>
            </w:r>
            <w:r w:rsidRPr="00855887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 moduł zaawansowanego obrazowania 3D/4D umożliwiający wykonanie bardzo realistycznych wizualizacji płodu wyposażony w funkcję wirtualnego źródła światła (3 źródła światła – poprawiające wrażenie głębokości obiektu zrekonstruowanego obiektu trójwymiarowego) z możliwością regulacji kąta oświetlenia rekonstruowanej bryły.</w:t>
            </w:r>
          </w:p>
          <w:p w14:paraId="3272D2C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D492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C38B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099D0C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F7AA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1E71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do trójwymiarowego obrazowania serca płodu w technologii STIC z kolorowym Dopplerem.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AFF3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E0B71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3069873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C581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D0BE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 xml:space="preserve">Możliwość rozbudowy o moduł dedykowany do badania tarczyc w trybie B-Mode, umożliwiająca analizę morfologiczną z automatyczym oraz półautomatycznym obrysem ewentualnych zmian nowotworowych oraz możliwością klasyfikacji nowotworowej według leksykonu </w:t>
            </w: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TIRADS. Aplikacja zawiera dedykowany raport z badania tarczycy.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D8B3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158C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05D091E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5C0A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ECF2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obrazowanie, które pozwala na  uzyskanie dowolnej płaskiej płaszczyzny z zeskanowanej bryły poprzez cięcie wybranej płaszczyzny odniesienia linią prostą, krzywą lub kilkoma liniami prostymi.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D53F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A49C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583D971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BC1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58F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służące do rekonstruowania uzyskanej bryły wolumetrycznej (3D/4D) umożliwiające wizualizację struktur kostnych oraz narządów wewnętrznych z pominięciem tkanek miękkich wraz z możliwością wybrania stopnia transparentności. Oprogramowanie współpracujące z trybem kolor Doppler.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74F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DA6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D940E81" w14:textId="77777777" w:rsidTr="005555E7">
        <w:trPr>
          <w:trHeight w:val="3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9A216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FE4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do badań z ultrasonograficznymi środkami kontrastującymi w trybie trójwymiarowym do procedury histerosalpingosonografii - HyCoSy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602C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FC6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5E087A1" w14:textId="77777777" w:rsidTr="005555E7">
        <w:trPr>
          <w:trHeight w:val="70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D33D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ABC2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Tryb uśpienia systemu (z wbudowaną baterią podtrzymującą zasilanie) z możliwością szybkiego wznowienia pracy urządzenia.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150CE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5B57F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0A537DA" w14:textId="77777777" w:rsidTr="005555E7">
        <w:trPr>
          <w:trHeight w:val="70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FF1B2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8321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funkcje umożliwiająca nagrywanie, w trakcie wykonywania badania ultrasonograficznego, filmów bezpośrednio na pamięci typu pen-drive, zewnętrzne dyski twarde, płyty DVD.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5D8C6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DD8C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E1B1E11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C609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614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obrazowanie elastograficzne typu Strain dostępne na głowicach liniowych oraz endokawitarnych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CFED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A2E9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3D5B978" w14:textId="77777777" w:rsidTr="005555E7">
        <w:trPr>
          <w:trHeight w:val="748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D54A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4984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moduł elastografii uciskowej dedykowany do badań szyjki macicy, z wyliczeniem stosunku elastyczności wewnętrznego ujścia szyjki macicy do zewnętrznego celem oceny ryzyka przedwczesnego porodu.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1C17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TAK, opisać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6DF0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3B6909C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932D1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707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moduł dedykowany do badania piersi w trybie B-Mode, umożliwiający analizę morfologiczną z automatycznym oraz półautomatycznym obrysem ewentualnych zmian nowotworowych oraz możliwością klasyfikacji nowotworowej według BI-RADS. Aplikacja zawiera dedykowany raport z badania piersi.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963D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D8D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773D787F" w14:textId="77777777" w:rsidTr="005555E7">
        <w:trPr>
          <w:trHeight w:val="78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6AF13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5626" w14:textId="77777777" w:rsidR="0071170B" w:rsidRPr="00855887" w:rsidRDefault="0071170B" w:rsidP="005555E7">
            <w:pPr>
              <w:pStyle w:val="Standard"/>
              <w:spacing w:after="0"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moduł: Elastografia akustyczna typu Shearwave umożliwiająca wizualizację sztywności tkanek z kodowaną mapą kolorystyczną w obszarze ROI działająca w czasie rzeczywistym w trakcie badania. Możliwość wyboru pomiędzy prędkością obrazowania a jakością uzyskanej mapy rozkładu sztywności. Możliwość pomiaru wielu zaznaczonych obszarów wewnątrz ROI z podaniem wartości max. oraz wartości średniej dla poszczególnych zaznaczonych obszarów pomiarowych. Możliwość wyliczenia stosunku sztywności  dwóch różnych zaznaczonych obszarów pomiarowych. Możliwość wyświetlenia mapy jakości w obszarze ROI informującej użytkownika o poprawności wykonanego badania.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0DF8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BEAD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41BE090" w14:textId="77777777" w:rsidTr="005555E7">
        <w:trPr>
          <w:trHeight w:val="365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48F0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FF92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umożliwiające detekcję i pomiar kości długich płodu przy wykorzystaniu danych objętościowych.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61F7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F67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6282DF9C" w14:textId="77777777" w:rsidTr="005555E7">
        <w:trPr>
          <w:trHeight w:val="141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2CA1B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46D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aplikację służącą do analizy centralnego układu nerwowego płodu z uzyskanych danych wolumetrycznych  w sposób automatyczny  wyświetlającą 9 płaszczyzn diagnostycznych ( 3 axialne, 4 coronalne oraz 2 sagitalne) wraz z automatycznym zmierzeniem HC, BPD, OFD, Vp, CEREB, CM.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9DE6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5CF69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BF4040D" w14:textId="77777777" w:rsidTr="005555E7">
        <w:trPr>
          <w:trHeight w:val="141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95629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51B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 xml:space="preserve">Możliwość rozbudowy o aplikację służącą do estymacji wagi płodu z uwzględnieniem objętości uda lub ramienia (wyliczoną z uzyskanych danych wolumetrycznych) oraz BPD i AC. Możliwość porównania w raporcie tak wyliczonej wagi płodu z estymowaną wagą uzyskaną ze standardowych pomiarów biometrii płodu (np. </w:t>
            </w:r>
            <w:r w:rsidRPr="00855887">
              <w:rPr>
                <w:rFonts w:ascii="Tahoma" w:hAnsi="Tahoma" w:cs="Tahoma"/>
                <w:sz w:val="20"/>
                <w:szCs w:val="20"/>
                <w:lang w:val="en-US"/>
              </w:rPr>
              <w:t>Campbell, Hadlock,  Hadlock1, Hadlock2,  Hadlock3, Hadlock4,  Hansmann, Merz,  Osaka, Shepard,  Shinozuka1, Shinozuka2)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AA5C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  <w:lang w:val="en-US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D9D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71170B" w:rsidRPr="00855887" w14:paraId="7DCEC1D4" w14:textId="77777777" w:rsidTr="005555E7">
        <w:trPr>
          <w:trHeight w:val="141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C177F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6CD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aplikację służącą do automatycznego wykrywania właściwej płaszczyzny pomiarowej przezierności fałdu karkowego (NT) z uzyskanych danych wolumetrycznych wraz z możliwością półautomatycznego pomiaru NT.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2E20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0F0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CC36A34" w14:textId="77777777" w:rsidTr="005555E7">
        <w:trPr>
          <w:trHeight w:val="141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EE1FD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B06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oprogramowanie służącego do półautomatycznego znajdowania  9 płaszczyzn diagnostycznych w zeskanowanej bryle (serce płodu w STIC) wraz z równoczesnym wyświetleniem na ekranie. Uzyskane płaszczyzny min:  4 jamy serca, 5 jam serca, drogi odpływu lewej komory, drogi odpływu prawej komory, 3 naczynia, jama brzuszna z żołądkiem, ductal arch, aortic arch, vena cava.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453F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55F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27635D54" w14:textId="77777777" w:rsidTr="005555E7">
        <w:trPr>
          <w:trHeight w:val="1412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E0A5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F421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aplikację umożliwiającą detekcję i pomiary pęcherzyków w jajnikach. Aplikacje wykorzystuje dane  objętościowe. Możliwość pracy w trybie automatycznym lub ręcznym.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87C53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646B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70CAE8C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0359C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5703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Możliwość rozbudowy o obrazowanie panoramiczne dostępne na głowicach liniowych oraz convex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E15CB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6C83D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0265B4A0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0E7EE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E82B5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 xml:space="preserve">Aplikacja służąca do pomiaru kompleksu IMT wraz z podaniem współczynnika jakości wykonanego obrysu z opcją obliczania ryzyka </w:t>
            </w: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chorób układu sercowo-naczyniowego w ciągu 10 lat na podstawie Skali Framingham’a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92D2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EB04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164A35ED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0C22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3C10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b/>
                <w:sz w:val="20"/>
                <w:szCs w:val="20"/>
              </w:rPr>
              <w:t>Inne wymagania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F5C6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67D1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1170B" w:rsidRPr="00855887" w14:paraId="58F02D4D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372A8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25B4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Instrukcja obsługi urządzenia w języku polskim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511EE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AE9A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1170B" w:rsidRPr="00855887" w14:paraId="544DE334" w14:textId="77777777" w:rsidTr="005555E7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B745" w14:textId="77777777" w:rsidR="0071170B" w:rsidRPr="00855887" w:rsidRDefault="0071170B" w:rsidP="005555E7">
            <w:pPr>
              <w:pStyle w:val="Akapitzlist"/>
              <w:numPr>
                <w:ilvl w:val="0"/>
                <w:numId w:val="3"/>
              </w:num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92CE" w14:textId="3916CED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 xml:space="preserve">Gwarancja zapewniona przez autoryzowanego dystrybutora producenta min. </w:t>
            </w:r>
            <w:r>
              <w:rPr>
                <w:rFonts w:ascii="Tahoma" w:hAnsi="Tahoma" w:cs="Tahoma"/>
                <w:sz w:val="20"/>
                <w:szCs w:val="20"/>
              </w:rPr>
              <w:t>36</w:t>
            </w:r>
            <w:r w:rsidRPr="00855887">
              <w:rPr>
                <w:rFonts w:ascii="Tahoma" w:hAnsi="Tahoma" w:cs="Tahoma"/>
                <w:sz w:val="20"/>
                <w:szCs w:val="20"/>
              </w:rPr>
              <w:t xml:space="preserve"> miesi</w:t>
            </w:r>
            <w:r>
              <w:rPr>
                <w:rFonts w:ascii="Tahoma" w:hAnsi="Tahoma" w:cs="Tahoma"/>
                <w:sz w:val="20"/>
                <w:szCs w:val="20"/>
              </w:rPr>
              <w:t>ęcy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9C047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855887">
              <w:rPr>
                <w:rFonts w:ascii="Tahoma" w:hAnsi="Tahoma" w:cs="Tahoma"/>
                <w:sz w:val="20"/>
                <w:szCs w:val="20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23CA8" w14:textId="77777777" w:rsidR="0071170B" w:rsidRPr="00855887" w:rsidRDefault="0071170B" w:rsidP="005555E7">
            <w:pPr>
              <w:pStyle w:val="Standard"/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B122A7D" w14:textId="77777777" w:rsidR="0071170B" w:rsidRPr="00855887" w:rsidRDefault="0071170B" w:rsidP="0071170B">
      <w:pPr>
        <w:pStyle w:val="Standard"/>
        <w:spacing w:line="360" w:lineRule="auto"/>
        <w:rPr>
          <w:rFonts w:ascii="Tahoma" w:hAnsi="Tahoma" w:cs="Tahoma"/>
          <w:sz w:val="20"/>
          <w:szCs w:val="20"/>
        </w:rPr>
      </w:pPr>
    </w:p>
    <w:p w14:paraId="12F4ED22" w14:textId="77777777" w:rsidR="0071170B" w:rsidRPr="00855887" w:rsidRDefault="0071170B" w:rsidP="0071170B">
      <w:pPr>
        <w:spacing w:line="360" w:lineRule="auto"/>
        <w:rPr>
          <w:rFonts w:ascii="Tahoma" w:hAnsi="Tahoma" w:cs="Tahoma"/>
          <w:sz w:val="20"/>
          <w:szCs w:val="20"/>
        </w:rPr>
      </w:pPr>
    </w:p>
    <w:p w14:paraId="600BF6A9" w14:textId="77777777" w:rsidR="0071170B" w:rsidRPr="0071170B" w:rsidRDefault="0071170B" w:rsidP="0071170B">
      <w:pPr>
        <w:jc w:val="right"/>
        <w:rPr>
          <w:rFonts w:ascii="Tahoma" w:hAnsi="Tahoma" w:cs="Tahoma"/>
          <w:b/>
          <w:bCs/>
          <w:sz w:val="20"/>
          <w:szCs w:val="20"/>
        </w:rPr>
      </w:pPr>
    </w:p>
    <w:sectPr w:rsidR="0071170B" w:rsidRPr="00711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B7E97"/>
    <w:multiLevelType w:val="multilevel"/>
    <w:tmpl w:val="7BE2F1C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D44842"/>
    <w:multiLevelType w:val="multilevel"/>
    <w:tmpl w:val="A10A7C00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 w15:restartNumberingAfterBreak="0">
    <w:nsid w:val="78553511"/>
    <w:multiLevelType w:val="multilevel"/>
    <w:tmpl w:val="3926AF6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14590132">
    <w:abstractNumId w:val="1"/>
  </w:num>
  <w:num w:numId="2" w16cid:durableId="15340333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0543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5909488">
    <w:abstractNumId w:val="2"/>
  </w:num>
  <w:num w:numId="5" w16cid:durableId="1172259349">
    <w:abstractNumId w:val="2"/>
  </w:num>
  <w:num w:numId="6" w16cid:durableId="1503813753">
    <w:abstractNumId w:val="2"/>
  </w:num>
  <w:num w:numId="7" w16cid:durableId="1285889440">
    <w:abstractNumId w:val="0"/>
  </w:num>
  <w:num w:numId="8" w16cid:durableId="363988941">
    <w:abstractNumId w:val="0"/>
  </w:num>
  <w:num w:numId="9" w16cid:durableId="1856847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59"/>
    <w:rsid w:val="003F3F4B"/>
    <w:rsid w:val="004C5A2A"/>
    <w:rsid w:val="0071170B"/>
    <w:rsid w:val="00855887"/>
    <w:rsid w:val="00FD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981"/>
  <w15:chartTrackingRefBased/>
  <w15:docId w15:val="{D1DD5891-732E-470A-9CB5-832757E1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887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5887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qFormat/>
    <w:rsid w:val="00855887"/>
    <w:pPr>
      <w:ind w:left="720"/>
    </w:pPr>
  </w:style>
  <w:style w:type="numbering" w:customStyle="1" w:styleId="WWNum3">
    <w:name w:val="WWNum3"/>
    <w:rsid w:val="00855887"/>
    <w:pPr>
      <w:numPr>
        <w:numId w:val="1"/>
      </w:numPr>
    </w:pPr>
  </w:style>
  <w:style w:type="numbering" w:customStyle="1" w:styleId="WWNum1">
    <w:name w:val="WWNum1"/>
    <w:rsid w:val="00855887"/>
    <w:pPr>
      <w:numPr>
        <w:numId w:val="4"/>
      </w:numPr>
    </w:pPr>
  </w:style>
  <w:style w:type="numbering" w:customStyle="1" w:styleId="WWNum2">
    <w:name w:val="WWNum2"/>
    <w:rsid w:val="0085588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2237</Words>
  <Characters>13423</Characters>
  <Application>Microsoft Office Word</Application>
  <DocSecurity>0</DocSecurity>
  <Lines>111</Lines>
  <Paragraphs>31</Paragraphs>
  <ScaleCrop>false</ScaleCrop>
  <Company/>
  <LinksUpToDate>false</LinksUpToDate>
  <CharactersWithSpaces>15629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Szpital</dc:creator>
  <cp:keywords/>
  <dc:description/>
  <cp:lastModifiedBy>Informatyk Szpital</cp:lastModifiedBy>
  <cp:revision>5</cp:revision>
  <dcterms:created xsi:type="dcterms:W3CDTF">2023-03-13T11:03:00Z</dcterms:created>
  <dcterms:modified xsi:type="dcterms:W3CDTF">2023-03-13T11:39:00Z</dcterms:modified>
</cp:coreProperties>
</file>